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line="600" w:lineRule="atLeast"/>
        <w:jc w:val="center"/>
        <w:textAlignment w:val="auto"/>
        <w:rPr>
          <w:rFonts w:hint="eastAsia" w:ascii="方正小标宋简体" w:hAnsi="方正小标宋简体" w:eastAsia="方正小标宋简体" w:cs="方正小标宋简体"/>
          <w:b w:val="0"/>
          <w:bCs w:val="0"/>
          <w:kern w:val="2"/>
          <w:sz w:val="44"/>
          <w:szCs w:val="44"/>
          <w:lang w:val="en-US" w:eastAsia="zh-CN" w:bidi="ar-SA"/>
        </w:rPr>
      </w:pPr>
      <w:r>
        <w:rPr>
          <w:rFonts w:hint="eastAsia" w:ascii="方正小标宋简体" w:hAnsi="方正小标宋简体" w:eastAsia="方正小标宋简体" w:cs="方正小标宋简体"/>
          <w:b w:val="0"/>
          <w:bCs w:val="0"/>
          <w:kern w:val="2"/>
          <w:sz w:val="44"/>
          <w:szCs w:val="44"/>
          <w:lang w:val="en-US" w:eastAsia="zh-CN" w:bidi="ar-SA"/>
        </w:rPr>
        <w:t>财政部 税务总局关于进一步支持小微企业和个体工商户发展有关税费政策的公告</w:t>
      </w:r>
    </w:p>
    <w:p>
      <w:pPr>
        <w:pStyle w:val="3"/>
        <w:keepNext w:val="0"/>
        <w:keepLines w:val="0"/>
        <w:pageBreakBefore w:val="0"/>
        <w:widowControl/>
        <w:suppressLineNumbers w:val="0"/>
        <w:kinsoku/>
        <w:wordWrap/>
        <w:overflowPunct/>
        <w:topLinePunct w:val="0"/>
        <w:autoSpaceDE/>
        <w:autoSpaceDN/>
        <w:bidi w:val="0"/>
        <w:adjustRightInd/>
        <w:snapToGrid/>
        <w:spacing w:line="600" w:lineRule="atLeast"/>
        <w:jc w:val="center"/>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财政部 税务总局公告2023年第12号</w:t>
      </w:r>
    </w:p>
    <w:p>
      <w:pPr>
        <w:pStyle w:val="3"/>
        <w:keepNext w:val="0"/>
        <w:keepLines w:val="0"/>
        <w:pageBreakBefore w:val="0"/>
        <w:widowControl/>
        <w:suppressLineNumbers w:val="0"/>
        <w:kinsoku/>
        <w:wordWrap/>
        <w:overflowPunct/>
        <w:topLinePunct w:val="0"/>
        <w:autoSpaceDE/>
        <w:autoSpaceDN/>
        <w:bidi w:val="0"/>
        <w:adjustRightInd/>
        <w:snapToGrid/>
        <w:spacing w:line="600" w:lineRule="atLeast"/>
        <w:textAlignment w:val="auto"/>
        <w:rPr>
          <w:rFonts w:hint="eastAsia" w:ascii="仿宋_GB2312" w:hAnsi="仿宋_GB2312" w:eastAsia="仿宋_GB2312" w:cs="仿宋_GB2312"/>
          <w:kern w:val="2"/>
          <w:sz w:val="32"/>
          <w:szCs w:val="32"/>
          <w:lang w:val="en-US" w:eastAsia="zh-CN" w:bidi="ar-SA"/>
        </w:rPr>
      </w:pPr>
      <w:r>
        <w:rPr>
          <w:b w:val="0"/>
          <w:bCs w:val="0"/>
          <w:color w:val="auto"/>
          <w:u w:val="none"/>
          <w:shd w:val="clear" w:color="auto" w:fill="auto"/>
        </w:rPr>
        <w:t>　　</w:t>
      </w:r>
      <w:r>
        <w:rPr>
          <w:rFonts w:hint="eastAsia" w:ascii="仿宋_GB2312" w:hAnsi="仿宋_GB2312" w:eastAsia="仿宋_GB2312" w:cs="仿宋_GB2312"/>
          <w:kern w:val="2"/>
          <w:sz w:val="32"/>
          <w:szCs w:val="32"/>
          <w:lang w:val="en-US" w:eastAsia="zh-CN" w:bidi="ar-SA"/>
        </w:rPr>
        <w:t>为进一步支持小微企业和个体工商户发展，现将有关税费政策公告如下：</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一、自2023年1月1日至2027年12月31日，对个体工商户年应纳税所得额不超过200万元的部分，减半征收个人所得税。个体工商户在享受现行其他个人所得税优惠政策的基础上，可叠加享受本条优惠政策。</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二、自2023年1月1日至2027年12月31日，对增值税小规模纳税人、小型微利企业和个体工商户减半征收资源税（不含水资源税）、城市维护建设税、房产税、城镇土地使用税、印花税（不含证券交易印花税）、耕地占用税和教育费附加、地方教育附加。</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三、对小型微利企业减按25%计算应纳税所得额，按20%的税率缴纳企业所得税政策，延续执行至2027年12月31日。</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四、增值税小规模纳税人、小型微利企业和个体工商户已依法享受资源税、城市维护建设税、房产税、城镇土地使用税、印花税、耕地占用税、教育费附加、地方教育附加等其他优惠政策的，可叠加享受本公告第二条规定的优惠政策。</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五、本公告所称小型微利企业，是指从事国家非限制和禁止行业，且同时符合年度应纳税所得额不超过300万元、从业人数不超过300人、资产总额不超过5000万元等三个条件的企业。</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从业人数，包括与企业建立劳动关系的职工人数和企业接受的劳务派遣用工人数。所称从业人数和资产总额指标，应按企业全年的季度平均值确定。具体计算公式如下：</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季度平均值＝（季初值＋季末值）÷2</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全年季度平均值＝全年各季度平均值之和÷4</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年度中间开业或者终止经营活动的，以其实际经营期作为一个纳税年度确定上述相关指标。</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小型微利企业的判定以企业所得税年度汇算清缴结果为准。登记为增值税一般纳税人的新设立的企业，从事国家非限制和禁止行业，且同时符合申报期上月末从业人数不超过300人、资产总额不超过5000万元等两个条件的，可在首次办理汇算清缴前按照小型微利企业申报享受第二条规定的优惠政策。</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六、本公告发布之日前，已征的相关税款，可抵减纳税人以后月份应缴纳税款或予以退还。发布之日前已办理注销的，不再追溯享受。</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《财政部 税务总局关于进一步实施小微企业“六税两费”减免政策的公告》（</w:t>
      </w: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HYPERLINK "mk:@MSITStore:E:\\找政策\\gkhelptax24.0331.CHM::/02.减免与优惠/1.一般规定/2023/../../../27.废止失效/02.税收优惠/csgg2022010.htm"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财政部 税务总局公告2022年第10号</w:t>
      </w:r>
      <w:r>
        <w:rPr>
          <w:rFonts w:hint="eastAsia" w:ascii="仿宋_GB2312" w:hAnsi="仿宋_GB2312" w:eastAsia="仿宋_GB2312" w:cs="仿宋_GB2312"/>
          <w:kern w:val="2"/>
          <w:sz w:val="32"/>
          <w:szCs w:val="32"/>
          <w:lang w:val="en-US" w:eastAsia="zh-CN" w:bidi="ar-SA"/>
        </w:rPr>
        <w:fldChar w:fldCharType="end"/>
      </w:r>
      <w:r>
        <w:rPr>
          <w:rFonts w:hint="eastAsia" w:ascii="仿宋_GB2312" w:hAnsi="仿宋_GB2312" w:eastAsia="仿宋_GB2312" w:cs="仿宋_GB2312"/>
          <w:kern w:val="2"/>
          <w:sz w:val="32"/>
          <w:szCs w:val="32"/>
          <w:lang w:val="en-US" w:eastAsia="zh-CN" w:bidi="ar-SA"/>
        </w:rPr>
        <w:t>）及《财政部 税务总局关于小微企业和个体工商户所得税优惠政策的公告》（</w:t>
      </w: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HYPERLINK "mk:@MSITStore:E:\\找政策\\gkhelptax24.0331.CHM::/02.减免与优惠/1.一般规定/2023/../../../06.企业所得税/2.具体规定/2023/csgg2023006.htm"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财政部 税务总局公告2023年第6号</w:t>
      </w:r>
      <w:r>
        <w:rPr>
          <w:rFonts w:hint="eastAsia" w:ascii="仿宋_GB2312" w:hAnsi="仿宋_GB2312" w:eastAsia="仿宋_GB2312" w:cs="仿宋_GB2312"/>
          <w:kern w:val="2"/>
          <w:sz w:val="32"/>
          <w:szCs w:val="32"/>
          <w:lang w:val="en-US" w:eastAsia="zh-CN" w:bidi="ar-SA"/>
        </w:rPr>
        <w:fldChar w:fldCharType="end"/>
      </w:r>
      <w:r>
        <w:rPr>
          <w:rFonts w:hint="eastAsia" w:ascii="仿宋_GB2312" w:hAnsi="仿宋_GB2312" w:eastAsia="仿宋_GB2312" w:cs="仿宋_GB2312"/>
          <w:kern w:val="2"/>
          <w:sz w:val="32"/>
          <w:szCs w:val="32"/>
          <w:lang w:val="en-US" w:eastAsia="zh-CN" w:bidi="ar-SA"/>
        </w:rPr>
        <w:t>）中个体工商户所得税优惠政策自2023年1月1日起相应停止执行。</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特此公告。</w:t>
      </w:r>
    </w:p>
    <w:p>
      <w:pPr>
        <w:pStyle w:val="3"/>
        <w:keepNext w:val="0"/>
        <w:keepLines w:val="0"/>
        <w:pageBreakBefore w:val="0"/>
        <w:widowControl/>
        <w:suppressLineNumbers w:val="0"/>
        <w:kinsoku/>
        <w:wordWrap/>
        <w:overflowPunct/>
        <w:topLinePunct w:val="0"/>
        <w:autoSpaceDE/>
        <w:autoSpaceDN/>
        <w:bidi w:val="0"/>
        <w:adjustRightInd/>
        <w:snapToGrid/>
        <w:spacing w:line="600" w:lineRule="exact"/>
        <w:jc w:val="right"/>
        <w:textAlignment w:val="auto"/>
        <w:rPr>
          <w:rFonts w:hint="eastAsia" w:ascii="仿宋_GB2312" w:hAnsi="仿宋_GB2312" w:eastAsia="仿宋_GB2312" w:cs="仿宋_GB2312"/>
          <w:kern w:val="2"/>
          <w:sz w:val="32"/>
          <w:szCs w:val="32"/>
          <w:lang w:val="en-US" w:eastAsia="zh-CN" w:bidi="ar-SA"/>
        </w:rPr>
      </w:pPr>
      <w:bookmarkStart w:id="0" w:name="_GoBack"/>
      <w:r>
        <w:rPr>
          <w:rFonts w:hint="eastAsia" w:ascii="仿宋_GB2312" w:hAnsi="仿宋_GB2312" w:eastAsia="仿宋_GB2312" w:cs="仿宋_GB2312"/>
          <w:kern w:val="2"/>
          <w:sz w:val="32"/>
          <w:szCs w:val="32"/>
          <w:lang w:val="en-US" w:eastAsia="zh-CN" w:bidi="ar-SA"/>
        </w:rPr>
        <w:t>财政部 税务总局</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2023年8月2日</w:t>
      </w:r>
    </w:p>
    <w:bookmarkEnd w:id="0"/>
    <w:sectPr>
      <w:pgSz w:w="11906" w:h="16838"/>
      <w:pgMar w:top="1440" w:right="136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045F3C"/>
    <w:rsid w:val="3B677E0A"/>
    <w:rsid w:val="4BB748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2024-08-27T09:55:00Z</dcterms:created>
  <dc:creator>len</dc:creator>
  <cp:lastModifiedBy>王际勇</cp:lastModifiedBy>
  <dcterms:modified xsi:type="dcterms:W3CDTF">2024-08-29T00:56:57Z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